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44B9" w:rsidRPr="00CA04FC" w:rsidRDefault="00DD44B9" w:rsidP="004B0BE4">
      <w:pPr>
        <w:jc w:val="center"/>
        <w:rPr>
          <w:b/>
          <w:i/>
          <w:sz w:val="28"/>
          <w:szCs w:val="28"/>
          <w:u w:val="single"/>
        </w:rPr>
      </w:pPr>
      <w:r w:rsidRPr="00CA04FC">
        <w:rPr>
          <w:b/>
          <w:i/>
          <w:sz w:val="28"/>
          <w:szCs w:val="28"/>
          <w:u w:val="single"/>
        </w:rPr>
        <w:t>Festlegung betreffend Abschluss eines Vertrages („</w:t>
      </w:r>
      <w:proofErr w:type="spellStart"/>
      <w:r w:rsidRPr="00CA04FC">
        <w:rPr>
          <w:b/>
          <w:i/>
          <w:sz w:val="28"/>
          <w:szCs w:val="28"/>
          <w:u w:val="single"/>
        </w:rPr>
        <w:t>determina</w:t>
      </w:r>
      <w:proofErr w:type="spellEnd"/>
      <w:r w:rsidRPr="00CA04FC">
        <w:rPr>
          <w:b/>
          <w:i/>
          <w:sz w:val="28"/>
          <w:szCs w:val="28"/>
          <w:u w:val="single"/>
        </w:rPr>
        <w:t xml:space="preserve"> a </w:t>
      </w:r>
      <w:proofErr w:type="spellStart"/>
      <w:r w:rsidRPr="00CA04FC">
        <w:rPr>
          <w:b/>
          <w:i/>
          <w:sz w:val="28"/>
          <w:szCs w:val="28"/>
          <w:u w:val="single"/>
        </w:rPr>
        <w:t>contrarre</w:t>
      </w:r>
      <w:proofErr w:type="spellEnd"/>
      <w:r w:rsidRPr="00CA04FC">
        <w:rPr>
          <w:b/>
          <w:i/>
          <w:sz w:val="28"/>
          <w:szCs w:val="28"/>
          <w:u w:val="single"/>
        </w:rPr>
        <w:t>“)</w:t>
      </w:r>
    </w:p>
    <w:p w:rsidR="00DD44B9" w:rsidRDefault="00DD44B9" w:rsidP="004B0BE4">
      <w:pPr>
        <w:jc w:val="center"/>
        <w:rPr>
          <w:b/>
          <w:i/>
          <w:sz w:val="28"/>
          <w:szCs w:val="28"/>
          <w:u w:val="single"/>
        </w:rPr>
      </w:pPr>
      <w:r w:rsidRPr="00CA04FC">
        <w:rPr>
          <w:b/>
          <w:i/>
          <w:sz w:val="28"/>
          <w:szCs w:val="28"/>
          <w:u w:val="single"/>
        </w:rPr>
        <w:t>Ankäufe/Lieferungen und Dienstleistungen (nicht Referententätigkeit)</w:t>
      </w:r>
    </w:p>
    <w:p w:rsidR="00DD44B9" w:rsidRPr="00CA04FC" w:rsidRDefault="00DD44B9" w:rsidP="004B0BE4">
      <w:pPr>
        <w:jc w:val="center"/>
        <w:rPr>
          <w:b/>
          <w:i/>
          <w:sz w:val="28"/>
          <w:szCs w:val="28"/>
          <w:u w:val="single"/>
        </w:rPr>
      </w:pPr>
    </w:p>
    <w:p w:rsidR="00DD44B9" w:rsidRDefault="00DD44B9" w:rsidP="004B0BE4">
      <w:pPr>
        <w:jc w:val="both"/>
        <w:rPr>
          <w:b/>
          <w:i/>
        </w:rPr>
      </w:pPr>
      <w:r w:rsidRPr="00B61999">
        <w:rPr>
          <w:b/>
          <w:i/>
        </w:rPr>
        <w:t>Dekret Nr</w:t>
      </w:r>
      <w:r>
        <w:rPr>
          <w:b/>
          <w:i/>
        </w:rPr>
        <w:t xml:space="preserve">. </w:t>
      </w:r>
      <w:r w:rsidRPr="00960FEF">
        <w:rPr>
          <w:b/>
          <w:i/>
          <w:noProof/>
        </w:rPr>
        <w:t>7</w:t>
      </w:r>
      <w:r w:rsidR="00EF5C8F">
        <w:rPr>
          <w:b/>
          <w:i/>
          <w:noProof/>
        </w:rPr>
        <w:t>3</w:t>
      </w:r>
      <w:bookmarkStart w:id="0" w:name="_GoBack"/>
      <w:bookmarkEnd w:id="0"/>
    </w:p>
    <w:p w:rsidR="00DD44B9" w:rsidRPr="00CA04FC" w:rsidRDefault="00DD44B9" w:rsidP="004B0BE4">
      <w:pPr>
        <w:jc w:val="both"/>
        <w:rPr>
          <w:i/>
        </w:rPr>
      </w:pPr>
    </w:p>
    <w:p w:rsidR="00DD44B9" w:rsidRPr="00CA04FC" w:rsidRDefault="00DD44B9" w:rsidP="004B0BE4">
      <w:pPr>
        <w:jc w:val="both"/>
        <w:rPr>
          <w:i/>
        </w:rPr>
      </w:pPr>
      <w:r w:rsidRPr="00CA04FC">
        <w:rPr>
          <w:i/>
        </w:rPr>
        <w:t>Die Schulführungskraft hat in folgende Rechtsvorschriften Einsicht genommen:</w:t>
      </w:r>
    </w:p>
    <w:p w:rsidR="00DD44B9" w:rsidRPr="00CA04FC" w:rsidRDefault="00DD44B9" w:rsidP="004B0BE4">
      <w:pPr>
        <w:jc w:val="both"/>
        <w:rPr>
          <w:i/>
        </w:rPr>
      </w:pPr>
    </w:p>
    <w:p w:rsidR="00DD44B9" w:rsidRPr="00CA04FC" w:rsidRDefault="00DD44B9" w:rsidP="004B0BE4">
      <w:pPr>
        <w:jc w:val="both"/>
        <w:rPr>
          <w:b/>
          <w:i/>
        </w:rPr>
      </w:pPr>
      <w:r w:rsidRPr="00CA04FC">
        <w:rPr>
          <w:b/>
          <w:i/>
        </w:rPr>
        <w:t>Landesgesetz Nr. 16 vom 17. Dezember 2015;</w:t>
      </w:r>
    </w:p>
    <w:p w:rsidR="00DD44B9" w:rsidRPr="00CA04FC" w:rsidRDefault="00DD44B9" w:rsidP="004B0BE4">
      <w:pPr>
        <w:jc w:val="both"/>
        <w:rPr>
          <w:i/>
        </w:rPr>
      </w:pPr>
    </w:p>
    <w:p w:rsidR="00DD44B9" w:rsidRPr="00CA04FC" w:rsidRDefault="00DD44B9" w:rsidP="004B0BE4">
      <w:pPr>
        <w:jc w:val="both"/>
        <w:rPr>
          <w:i/>
        </w:rPr>
      </w:pPr>
      <w:r w:rsidRPr="00CA04FC">
        <w:rPr>
          <w:i/>
        </w:rPr>
        <w:t>Legislativdekret vom 18. April 2016, Nr. 50, Artikel 32, welches festlegt, dass Vergabestellen vor Beginn eines Vergabeverfahrens, im Einklang mit ihrer Rechtsordnung, schriftlich verfügen oder festlegen, dass ein Vertrag abgeschlossen werden soll und in diesem Zusammenhang die wesentlichen Elemente des Vertrages und die Kriterien für die Auswahl des Vertragspartners, angeführt werden müssen.</w:t>
      </w:r>
    </w:p>
    <w:p w:rsidR="00DD44B9" w:rsidRPr="00CA04FC" w:rsidRDefault="00DD44B9" w:rsidP="004B0BE4">
      <w:pPr>
        <w:jc w:val="both"/>
        <w:rPr>
          <w:i/>
        </w:rPr>
      </w:pPr>
    </w:p>
    <w:p w:rsidR="00DD44B9" w:rsidRPr="00CA04FC" w:rsidRDefault="00DD44B9" w:rsidP="004B0BE4">
      <w:pPr>
        <w:jc w:val="both"/>
        <w:rPr>
          <w:b/>
          <w:i/>
        </w:rPr>
      </w:pPr>
      <w:r w:rsidRPr="00CA04FC">
        <w:rPr>
          <w:b/>
          <w:i/>
        </w:rPr>
        <w:t>Wesentliche Elemente des Vertrages:</w:t>
      </w:r>
    </w:p>
    <w:p w:rsidR="00DD44B9" w:rsidRPr="00CA04FC" w:rsidRDefault="00DD44B9" w:rsidP="004B0BE4">
      <w:pPr>
        <w:jc w:val="both"/>
        <w:rPr>
          <w:i/>
        </w:rPr>
      </w:pPr>
    </w:p>
    <w:p w:rsidR="00DD44B9" w:rsidRPr="00CA04FC" w:rsidRDefault="00DD44B9" w:rsidP="004B0BE4">
      <w:pPr>
        <w:numPr>
          <w:ilvl w:val="0"/>
          <w:numId w:val="2"/>
        </w:numPr>
        <w:tabs>
          <w:tab w:val="num" w:pos="360"/>
        </w:tabs>
        <w:ind w:left="360"/>
        <w:jc w:val="both"/>
        <w:rPr>
          <w:i/>
        </w:rPr>
      </w:pPr>
      <w:r w:rsidRPr="00CA04FC">
        <w:rPr>
          <w:i/>
        </w:rPr>
        <w:t>Rechtsvorschrift, welche den Vertragsabschluss durch die Schule vorsieht (Legalitätsprinzip): Dekret des Landeshauptmannes vom 13. Oktober 2017, Nr. 38, Artikel 27, Absatz 1, welches vorsieht, dass die Schulen im Rahmen ihrer institutionellen Ziele volle Verhandlungsautonomie haben,</w:t>
      </w:r>
    </w:p>
    <w:p w:rsidR="00DD44B9" w:rsidRPr="00CA04FC" w:rsidRDefault="00DD44B9" w:rsidP="004B0BE4">
      <w:pPr>
        <w:numPr>
          <w:ilvl w:val="0"/>
          <w:numId w:val="2"/>
        </w:numPr>
        <w:tabs>
          <w:tab w:val="num" w:pos="360"/>
        </w:tabs>
        <w:ind w:left="360"/>
        <w:jc w:val="both"/>
        <w:rPr>
          <w:i/>
        </w:rPr>
      </w:pPr>
      <w:r w:rsidRPr="00CA04FC">
        <w:rPr>
          <w:i/>
        </w:rPr>
        <w:t>Gegenstand, Beschreibung der Ware/Lieferung oder Dienstleistung, welche angekauft werden soll,</w:t>
      </w:r>
    </w:p>
    <w:p w:rsidR="00DD44B9" w:rsidRPr="00CA04FC" w:rsidRDefault="00DD44B9" w:rsidP="004B0BE4">
      <w:pPr>
        <w:numPr>
          <w:ilvl w:val="0"/>
          <w:numId w:val="2"/>
        </w:numPr>
        <w:tabs>
          <w:tab w:val="num" w:pos="360"/>
        </w:tabs>
        <w:ind w:left="360"/>
        <w:jc w:val="both"/>
        <w:rPr>
          <w:i/>
        </w:rPr>
      </w:pPr>
      <w:r w:rsidRPr="00CA04FC">
        <w:rPr>
          <w:i/>
        </w:rPr>
        <w:t>voraussichtlicher Preis,</w:t>
      </w:r>
    </w:p>
    <w:p w:rsidR="00DD44B9" w:rsidRPr="00CA04FC" w:rsidRDefault="00DD44B9" w:rsidP="004B0BE4">
      <w:pPr>
        <w:numPr>
          <w:ilvl w:val="0"/>
          <w:numId w:val="2"/>
        </w:numPr>
        <w:tabs>
          <w:tab w:val="num" w:pos="360"/>
        </w:tabs>
        <w:ind w:left="360"/>
        <w:jc w:val="both"/>
        <w:rPr>
          <w:i/>
        </w:rPr>
      </w:pPr>
      <w:r w:rsidRPr="00CA04FC">
        <w:rPr>
          <w:i/>
        </w:rPr>
        <w:t>Begründung, warum die Ware/Lieferung oder Dienstleistung angekauft werden soll.</w:t>
      </w:r>
    </w:p>
    <w:p w:rsidR="00DD44B9" w:rsidRPr="00CA04FC" w:rsidRDefault="00DD44B9" w:rsidP="004B0BE4">
      <w:pPr>
        <w:jc w:val="both"/>
        <w:rPr>
          <w:i/>
        </w:rPr>
      </w:pPr>
    </w:p>
    <w:p w:rsidR="00DD44B9" w:rsidRPr="00CA04FC" w:rsidRDefault="00DD44B9" w:rsidP="004B0BE4">
      <w:pPr>
        <w:jc w:val="both"/>
        <w:rPr>
          <w:b/>
          <w:i/>
        </w:rPr>
      </w:pPr>
      <w:r w:rsidRPr="00CA04FC">
        <w:rPr>
          <w:b/>
          <w:i/>
        </w:rPr>
        <w:t>Kriterien für die Auswahl des Vertragspartners:</w:t>
      </w:r>
    </w:p>
    <w:p w:rsidR="00DD44B9" w:rsidRPr="00CA04FC" w:rsidRDefault="00DD44B9" w:rsidP="004B0BE4">
      <w:pPr>
        <w:jc w:val="both"/>
        <w:rPr>
          <w:i/>
        </w:rPr>
      </w:pPr>
    </w:p>
    <w:p w:rsidR="00DD44B9" w:rsidRPr="00CA04FC" w:rsidRDefault="00DD44B9" w:rsidP="004B0BE4">
      <w:pPr>
        <w:jc w:val="both"/>
        <w:rPr>
          <w:i/>
        </w:rPr>
      </w:pPr>
      <w:r w:rsidRPr="00CA04FC">
        <w:rPr>
          <w:i/>
        </w:rPr>
        <w:t>Landesgesetz vom 17. Dezember 2015, Nr. 16, Artikel 5, Absatz 6, welches vorsieht, dass Schulen verpflichtet sind, auf die Vereinbarungen des Landes (Agentur für Verträge) zurückzugreifen oder die von diesen Vereinbarungen vorgegebenen Preis- und Qualitätsparameter beim Erwerb von vergleichbaren Gütern und Dienstleistungen als nicht überschreitbare Schwelle heranzuziehen,</w:t>
      </w:r>
    </w:p>
    <w:p w:rsidR="00DD44B9" w:rsidRPr="00CA04FC" w:rsidRDefault="00DD44B9" w:rsidP="004B0BE4">
      <w:pPr>
        <w:jc w:val="both"/>
        <w:rPr>
          <w:i/>
        </w:rPr>
      </w:pPr>
      <w:r w:rsidRPr="00CA04FC">
        <w:rPr>
          <w:i/>
        </w:rPr>
        <w:t>Legislativdekret vom18. April 2016, Nr. 50 („</w:t>
      </w:r>
      <w:proofErr w:type="spellStart"/>
      <w:r w:rsidRPr="00CA04FC">
        <w:rPr>
          <w:i/>
        </w:rPr>
        <w:t>codice</w:t>
      </w:r>
      <w:proofErr w:type="spellEnd"/>
      <w:r w:rsidRPr="00CA04FC">
        <w:rPr>
          <w:i/>
        </w:rPr>
        <w:t xml:space="preserve"> </w:t>
      </w:r>
      <w:proofErr w:type="spellStart"/>
      <w:r w:rsidRPr="00CA04FC">
        <w:rPr>
          <w:i/>
        </w:rPr>
        <w:t>dei</w:t>
      </w:r>
      <w:proofErr w:type="spellEnd"/>
      <w:r w:rsidRPr="00CA04FC">
        <w:rPr>
          <w:i/>
        </w:rPr>
        <w:t xml:space="preserve"> </w:t>
      </w:r>
      <w:proofErr w:type="spellStart"/>
      <w:r w:rsidRPr="00CA04FC">
        <w:rPr>
          <w:i/>
        </w:rPr>
        <w:t>contratti</w:t>
      </w:r>
      <w:proofErr w:type="spellEnd"/>
      <w:r w:rsidRPr="00CA04FC">
        <w:rPr>
          <w:i/>
        </w:rPr>
        <w:t>“), Artikel 36, Absatz 2, Buchstabe a), welches vorsieht, dass Aufträge unter 40.000,00 Euro mittels Direktvergabe vergeben werden können.</w:t>
      </w:r>
    </w:p>
    <w:p w:rsidR="00DD44B9" w:rsidRPr="00CA04FC" w:rsidRDefault="00DD44B9" w:rsidP="004B0BE4">
      <w:pPr>
        <w:jc w:val="both"/>
        <w:rPr>
          <w:i/>
          <w:u w:val="single"/>
        </w:rPr>
      </w:pPr>
      <w:r w:rsidRPr="00CA04FC">
        <w:rPr>
          <w:i/>
        </w:rPr>
        <w:t>Landesgesetz vom 17. Dezember 2015, Nr. 16, Artikel 26 (Verhandlungsverfahren ohne vorherige Veröffentlichung unter EU-Schwelle</w:t>
      </w:r>
      <w:r w:rsidRPr="00CA04FC">
        <w:rPr>
          <w:i/>
          <w:u w:val="single"/>
        </w:rPr>
        <w:t xml:space="preserve">) welches vorsieht, dass bei Aufträgen </w:t>
      </w:r>
      <w:r w:rsidRPr="00CA04FC">
        <w:rPr>
          <w:b/>
          <w:i/>
          <w:u w:val="single"/>
        </w:rPr>
        <w:t>über 40.000,00 Euro bis zum Erreichen der EU Schwelle</w:t>
      </w:r>
      <w:r w:rsidRPr="00CA04FC">
        <w:rPr>
          <w:i/>
          <w:u w:val="single"/>
        </w:rPr>
        <w:t xml:space="preserve"> </w:t>
      </w:r>
      <w:r w:rsidRPr="00CA04FC">
        <w:rPr>
          <w:b/>
          <w:i/>
        </w:rPr>
        <w:t>mindestens fünf Wirtschaftsteilnehmer eingeladen werden</w:t>
      </w:r>
      <w:r w:rsidRPr="00CA04FC">
        <w:rPr>
          <w:i/>
          <w:u w:val="single"/>
        </w:rPr>
        <w:t>.</w:t>
      </w:r>
    </w:p>
    <w:p w:rsidR="00DD44B9" w:rsidRPr="00CA04FC" w:rsidRDefault="00DD44B9" w:rsidP="004B0BE4">
      <w:pPr>
        <w:jc w:val="both"/>
        <w:rPr>
          <w:i/>
        </w:rPr>
      </w:pPr>
    </w:p>
    <w:p w:rsidR="00DD44B9" w:rsidRDefault="00DD44B9" w:rsidP="004B0BE4">
      <w:pPr>
        <w:jc w:val="both"/>
        <w:rPr>
          <w:i/>
        </w:rPr>
      </w:pPr>
      <w:r w:rsidRPr="00CA04FC">
        <w:rPr>
          <w:i/>
        </w:rPr>
        <w:t>Die Schulführungskraft bestimmt, den Abschluss folgender Verträge für die Beschaffung folgender Lieferungen oder Dienstleistungen (nicht Referententätigkeit):</w:t>
      </w:r>
    </w:p>
    <w:p w:rsidR="00DD44B9" w:rsidRPr="00CA04FC" w:rsidRDefault="00DD44B9" w:rsidP="004B0BE4">
      <w:pPr>
        <w:jc w:val="both"/>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0"/>
        <w:gridCol w:w="1537"/>
        <w:gridCol w:w="2020"/>
        <w:gridCol w:w="2118"/>
        <w:gridCol w:w="1643"/>
      </w:tblGrid>
      <w:tr w:rsidR="00DD44B9" w:rsidRPr="0031610F" w:rsidTr="005C6BB4">
        <w:tc>
          <w:tcPr>
            <w:tcW w:w="2016" w:type="dxa"/>
            <w:shd w:val="clear" w:color="auto" w:fill="auto"/>
          </w:tcPr>
          <w:p w:rsidR="00DD44B9" w:rsidRPr="0031610F" w:rsidRDefault="00DD44B9" w:rsidP="0031610F">
            <w:pPr>
              <w:jc w:val="both"/>
              <w:rPr>
                <w:b/>
                <w:i/>
                <w:sz w:val="18"/>
                <w:szCs w:val="18"/>
              </w:rPr>
            </w:pPr>
            <w:r w:rsidRPr="0031610F">
              <w:rPr>
                <w:b/>
                <w:i/>
                <w:sz w:val="18"/>
                <w:szCs w:val="18"/>
              </w:rPr>
              <w:t>Gegenstand der Lieferung oder Dienstleistung</w:t>
            </w:r>
          </w:p>
        </w:tc>
        <w:tc>
          <w:tcPr>
            <w:tcW w:w="1537" w:type="dxa"/>
            <w:shd w:val="clear" w:color="auto" w:fill="auto"/>
          </w:tcPr>
          <w:p w:rsidR="00DD44B9" w:rsidRPr="0031610F" w:rsidRDefault="00DD44B9" w:rsidP="0031610F">
            <w:pPr>
              <w:jc w:val="both"/>
              <w:rPr>
                <w:b/>
                <w:i/>
                <w:sz w:val="18"/>
                <w:szCs w:val="18"/>
              </w:rPr>
            </w:pPr>
            <w:r w:rsidRPr="0031610F">
              <w:rPr>
                <w:b/>
                <w:i/>
                <w:sz w:val="18"/>
                <w:szCs w:val="18"/>
              </w:rPr>
              <w:t>Voraussichtlicher Preis</w:t>
            </w:r>
          </w:p>
        </w:tc>
        <w:tc>
          <w:tcPr>
            <w:tcW w:w="2068" w:type="dxa"/>
            <w:shd w:val="clear" w:color="auto" w:fill="auto"/>
          </w:tcPr>
          <w:p w:rsidR="00DD44B9" w:rsidRPr="0031610F" w:rsidRDefault="00DD44B9" w:rsidP="0031610F">
            <w:pPr>
              <w:jc w:val="both"/>
              <w:rPr>
                <w:b/>
                <w:i/>
                <w:sz w:val="18"/>
                <w:szCs w:val="18"/>
              </w:rPr>
            </w:pPr>
            <w:r w:rsidRPr="0031610F">
              <w:rPr>
                <w:b/>
                <w:i/>
                <w:sz w:val="18"/>
                <w:szCs w:val="18"/>
              </w:rPr>
              <w:t>Begründung für den Ankauf oder Dienstleistung</w:t>
            </w:r>
          </w:p>
        </w:tc>
        <w:tc>
          <w:tcPr>
            <w:tcW w:w="2016" w:type="dxa"/>
            <w:shd w:val="clear" w:color="auto" w:fill="auto"/>
          </w:tcPr>
          <w:p w:rsidR="00DD44B9" w:rsidRPr="0031610F" w:rsidRDefault="00DD44B9" w:rsidP="0031610F">
            <w:pPr>
              <w:jc w:val="both"/>
              <w:rPr>
                <w:b/>
                <w:i/>
                <w:sz w:val="18"/>
                <w:szCs w:val="18"/>
              </w:rPr>
            </w:pPr>
            <w:r w:rsidRPr="0031610F">
              <w:rPr>
                <w:b/>
                <w:i/>
                <w:sz w:val="18"/>
                <w:szCs w:val="18"/>
              </w:rPr>
              <w:t>Ausgewählte Vertragspartner</w:t>
            </w:r>
          </w:p>
        </w:tc>
        <w:tc>
          <w:tcPr>
            <w:tcW w:w="1651" w:type="dxa"/>
            <w:shd w:val="clear" w:color="auto" w:fill="auto"/>
          </w:tcPr>
          <w:p w:rsidR="00DD44B9" w:rsidRPr="0031610F" w:rsidRDefault="00DD44B9" w:rsidP="0031610F">
            <w:pPr>
              <w:jc w:val="both"/>
              <w:rPr>
                <w:b/>
                <w:i/>
                <w:sz w:val="18"/>
                <w:szCs w:val="18"/>
              </w:rPr>
            </w:pPr>
            <w:r w:rsidRPr="0031610F">
              <w:rPr>
                <w:b/>
                <w:i/>
                <w:sz w:val="18"/>
                <w:szCs w:val="18"/>
              </w:rPr>
              <w:t>Begründung Auswahl der Vertragspartner</w:t>
            </w:r>
          </w:p>
        </w:tc>
      </w:tr>
      <w:tr w:rsidR="00DD44B9" w:rsidRPr="0031610F" w:rsidTr="005C6BB4">
        <w:tc>
          <w:tcPr>
            <w:tcW w:w="2016" w:type="dxa"/>
            <w:shd w:val="clear" w:color="auto" w:fill="auto"/>
          </w:tcPr>
          <w:p w:rsidR="00DD44B9" w:rsidRPr="0031610F" w:rsidRDefault="00DD44B9" w:rsidP="00E664A2">
            <w:pPr>
              <w:jc w:val="both"/>
              <w:rPr>
                <w:i/>
                <w:sz w:val="18"/>
                <w:szCs w:val="18"/>
              </w:rPr>
            </w:pPr>
            <w:r w:rsidRPr="00960FEF">
              <w:rPr>
                <w:i/>
                <w:noProof/>
                <w:sz w:val="18"/>
                <w:szCs w:val="18"/>
              </w:rPr>
              <w:t>Fachbücher</w:t>
            </w:r>
          </w:p>
        </w:tc>
        <w:tc>
          <w:tcPr>
            <w:tcW w:w="1537" w:type="dxa"/>
            <w:shd w:val="clear" w:color="auto" w:fill="auto"/>
          </w:tcPr>
          <w:p w:rsidR="00DD44B9" w:rsidRPr="0031610F" w:rsidRDefault="00DD44B9" w:rsidP="0031610F">
            <w:pPr>
              <w:jc w:val="both"/>
              <w:rPr>
                <w:i/>
                <w:sz w:val="18"/>
                <w:szCs w:val="18"/>
              </w:rPr>
            </w:pPr>
            <w:r w:rsidRPr="00960FEF">
              <w:rPr>
                <w:i/>
                <w:noProof/>
                <w:sz w:val="18"/>
                <w:szCs w:val="18"/>
              </w:rPr>
              <w:t>876,8</w:t>
            </w:r>
            <w:r>
              <w:rPr>
                <w:i/>
                <w:sz w:val="18"/>
                <w:szCs w:val="18"/>
              </w:rPr>
              <w:t>€</w:t>
            </w:r>
          </w:p>
        </w:tc>
        <w:tc>
          <w:tcPr>
            <w:tcW w:w="2068" w:type="dxa"/>
            <w:shd w:val="clear" w:color="auto" w:fill="auto"/>
          </w:tcPr>
          <w:p w:rsidR="00DD44B9" w:rsidRPr="0031610F" w:rsidRDefault="00DD44B9" w:rsidP="00F334E8">
            <w:pPr>
              <w:jc w:val="both"/>
              <w:rPr>
                <w:i/>
                <w:sz w:val="18"/>
                <w:szCs w:val="18"/>
              </w:rPr>
            </w:pPr>
            <w:r>
              <w:rPr>
                <w:i/>
                <w:sz w:val="18"/>
                <w:szCs w:val="18"/>
              </w:rPr>
              <w:t>Schulbedarf</w:t>
            </w:r>
          </w:p>
        </w:tc>
        <w:tc>
          <w:tcPr>
            <w:tcW w:w="2016" w:type="dxa"/>
            <w:shd w:val="clear" w:color="auto" w:fill="auto"/>
          </w:tcPr>
          <w:tbl>
            <w:tblPr>
              <w:tblW w:w="1888" w:type="dxa"/>
              <w:tblBorders>
                <w:top w:val="nil"/>
                <w:left w:val="nil"/>
                <w:bottom w:val="nil"/>
                <w:right w:val="nil"/>
              </w:tblBorders>
              <w:tblLook w:val="0000" w:firstRow="0" w:lastRow="0" w:firstColumn="0" w:lastColumn="0" w:noHBand="0" w:noVBand="0"/>
            </w:tblPr>
            <w:tblGrid>
              <w:gridCol w:w="1902"/>
            </w:tblGrid>
            <w:tr w:rsidR="00DD44B9" w:rsidRPr="00F11D16" w:rsidTr="00B824E8">
              <w:tblPrEx>
                <w:tblCellMar>
                  <w:top w:w="0" w:type="dxa"/>
                  <w:bottom w:w="0" w:type="dxa"/>
                </w:tblCellMar>
              </w:tblPrEx>
              <w:trPr>
                <w:trHeight w:val="93"/>
              </w:trPr>
              <w:tc>
                <w:tcPr>
                  <w:tcW w:w="1888" w:type="dxa"/>
                </w:tcPr>
                <w:tbl>
                  <w:tblPr>
                    <w:tblW w:w="1686" w:type="dxa"/>
                    <w:tblBorders>
                      <w:top w:val="nil"/>
                      <w:left w:val="nil"/>
                      <w:bottom w:val="nil"/>
                      <w:right w:val="nil"/>
                    </w:tblBorders>
                    <w:tblLook w:val="0000" w:firstRow="0" w:lastRow="0" w:firstColumn="0" w:lastColumn="0" w:noHBand="0" w:noVBand="0"/>
                  </w:tblPr>
                  <w:tblGrid>
                    <w:gridCol w:w="1686"/>
                  </w:tblGrid>
                  <w:tr w:rsidR="00DD44B9" w:rsidRPr="00F11D16" w:rsidTr="00F334E8">
                    <w:tblPrEx>
                      <w:tblCellMar>
                        <w:top w:w="0" w:type="dxa"/>
                        <w:bottom w:w="0" w:type="dxa"/>
                      </w:tblCellMar>
                    </w:tblPrEx>
                    <w:trPr>
                      <w:trHeight w:val="690"/>
                    </w:trPr>
                    <w:tc>
                      <w:tcPr>
                        <w:tcW w:w="1686" w:type="dxa"/>
                      </w:tcPr>
                      <w:p w:rsidR="00DD44B9" w:rsidRPr="00F11D16" w:rsidRDefault="00DD44B9" w:rsidP="003374B5">
                        <w:pPr>
                          <w:jc w:val="both"/>
                          <w:rPr>
                            <w:i/>
                            <w:sz w:val="18"/>
                            <w:szCs w:val="18"/>
                            <w:lang w:val="it-IT"/>
                          </w:rPr>
                        </w:pPr>
                        <w:r w:rsidRPr="00960FEF">
                          <w:rPr>
                            <w:i/>
                            <w:noProof/>
                            <w:sz w:val="18"/>
                            <w:szCs w:val="18"/>
                            <w:lang w:val="it-IT"/>
                          </w:rPr>
                          <w:t>Buchladen Lana - Fachbücher Fürstenburg</w:t>
                        </w:r>
                      </w:p>
                    </w:tc>
                  </w:tr>
                </w:tbl>
                <w:p w:rsidR="00DD44B9" w:rsidRPr="00F11D16" w:rsidRDefault="00DD44B9" w:rsidP="009338BE">
                  <w:pPr>
                    <w:jc w:val="both"/>
                    <w:rPr>
                      <w:i/>
                      <w:sz w:val="18"/>
                      <w:szCs w:val="18"/>
                      <w:lang w:val="it-IT"/>
                    </w:rPr>
                  </w:pPr>
                </w:p>
              </w:tc>
            </w:tr>
          </w:tbl>
          <w:p w:rsidR="00DD44B9" w:rsidRPr="00F11D16" w:rsidRDefault="00DD44B9" w:rsidP="0031610F">
            <w:pPr>
              <w:jc w:val="both"/>
              <w:rPr>
                <w:i/>
                <w:sz w:val="18"/>
                <w:szCs w:val="18"/>
                <w:lang w:val="it-IT"/>
              </w:rPr>
            </w:pPr>
          </w:p>
        </w:tc>
        <w:tc>
          <w:tcPr>
            <w:tcW w:w="1651" w:type="dxa"/>
            <w:shd w:val="clear" w:color="auto" w:fill="auto"/>
          </w:tcPr>
          <w:p w:rsidR="00DD44B9" w:rsidRPr="00C9723F" w:rsidRDefault="00DD44B9" w:rsidP="00F334E8">
            <w:pPr>
              <w:rPr>
                <w:i/>
                <w:sz w:val="18"/>
                <w:szCs w:val="18"/>
              </w:rPr>
            </w:pPr>
            <w:r w:rsidRPr="00C9723F">
              <w:rPr>
                <w:i/>
                <w:sz w:val="18"/>
                <w:szCs w:val="18"/>
              </w:rPr>
              <w:t xml:space="preserve"> </w:t>
            </w:r>
            <w:r w:rsidRPr="00960FEF">
              <w:rPr>
                <w:i/>
                <w:noProof/>
                <w:sz w:val="18"/>
                <w:szCs w:val="18"/>
              </w:rPr>
              <w:t xml:space="preserve">Da es bei Büchern kaum Preisunterschiede gibt, haben wir auf eine Marktforschung </w:t>
            </w:r>
            <w:r w:rsidRPr="00960FEF">
              <w:rPr>
                <w:i/>
                <w:noProof/>
                <w:sz w:val="18"/>
                <w:szCs w:val="18"/>
              </w:rPr>
              <w:lastRenderedPageBreak/>
              <w:t>verzichtet.</w:t>
            </w:r>
          </w:p>
        </w:tc>
      </w:tr>
    </w:tbl>
    <w:p w:rsidR="00DD44B9" w:rsidRPr="00352672" w:rsidRDefault="00DD44B9" w:rsidP="004B0BE4">
      <w:pPr>
        <w:jc w:val="both"/>
        <w:rPr>
          <w:i/>
        </w:rPr>
      </w:pPr>
    </w:p>
    <w:p w:rsidR="00DD44B9" w:rsidRPr="00CA04FC" w:rsidRDefault="00DD44B9" w:rsidP="004B0BE4">
      <w:pPr>
        <w:jc w:val="both"/>
        <w:rPr>
          <w:b/>
          <w:i/>
        </w:rPr>
      </w:pPr>
      <w:r w:rsidRPr="00CA04FC">
        <w:rPr>
          <w:b/>
          <w:i/>
        </w:rPr>
        <w:t>Festgestellt, dass d</w:t>
      </w:r>
      <w:r>
        <w:rPr>
          <w:b/>
          <w:i/>
        </w:rPr>
        <w:t>ie</w:t>
      </w:r>
      <w:r w:rsidRPr="00CA04FC">
        <w:rPr>
          <w:b/>
          <w:i/>
        </w:rPr>
        <w:t xml:space="preserve"> ausgewählten Wirtschaftsteilnehmer (z.B. Unternehmen) </w:t>
      </w:r>
      <w:r>
        <w:rPr>
          <w:b/>
          <w:i/>
        </w:rPr>
        <w:t>bzw. die eingeladenen Wirtschaftsteilnehmer</w:t>
      </w:r>
      <w:r w:rsidRPr="00CA04FC">
        <w:rPr>
          <w:b/>
          <w:i/>
        </w:rPr>
        <w:t xml:space="preserve"> </w:t>
      </w:r>
      <w:r>
        <w:rPr>
          <w:b/>
          <w:i/>
        </w:rPr>
        <w:t xml:space="preserve">erklärt haben, dass sie </w:t>
      </w:r>
      <w:r w:rsidRPr="00CA04FC">
        <w:rPr>
          <w:b/>
          <w:i/>
        </w:rPr>
        <w:t>die allgemeinen Voraussetzungen erfüllen.</w:t>
      </w:r>
    </w:p>
    <w:p w:rsidR="00DD44B9" w:rsidRPr="00CA04FC" w:rsidRDefault="00DD44B9" w:rsidP="004B0BE4">
      <w:pPr>
        <w:jc w:val="both"/>
        <w:rPr>
          <w:b/>
          <w:i/>
        </w:rPr>
      </w:pPr>
    </w:p>
    <w:tbl>
      <w:tblPr>
        <w:tblW w:w="9288" w:type="dxa"/>
        <w:tblLook w:val="01E0" w:firstRow="1" w:lastRow="1" w:firstColumn="1" w:lastColumn="1" w:noHBand="0" w:noVBand="0"/>
      </w:tblPr>
      <w:tblGrid>
        <w:gridCol w:w="2088"/>
        <w:gridCol w:w="7200"/>
      </w:tblGrid>
      <w:tr w:rsidR="00DD44B9" w:rsidRPr="00CA04FC" w:rsidTr="004B0BE4">
        <w:tc>
          <w:tcPr>
            <w:tcW w:w="2088" w:type="dxa"/>
            <w:hideMark/>
          </w:tcPr>
          <w:p w:rsidR="00DD44B9" w:rsidRDefault="00DD44B9">
            <w:pPr>
              <w:jc w:val="both"/>
              <w:rPr>
                <w:i/>
              </w:rPr>
            </w:pPr>
            <w:r>
              <w:rPr>
                <w:i/>
              </w:rPr>
              <w:t>13.07.2020</w:t>
            </w:r>
          </w:p>
          <w:p w:rsidR="00DD44B9" w:rsidRPr="00CA04FC" w:rsidRDefault="00DD44B9">
            <w:pPr>
              <w:jc w:val="both"/>
              <w:rPr>
                <w:i/>
              </w:rPr>
            </w:pPr>
          </w:p>
        </w:tc>
        <w:tc>
          <w:tcPr>
            <w:tcW w:w="7200" w:type="dxa"/>
            <w:hideMark/>
          </w:tcPr>
          <w:p w:rsidR="00DD44B9" w:rsidRPr="00CA04FC" w:rsidRDefault="00DD44B9">
            <w:pPr>
              <w:jc w:val="both"/>
              <w:rPr>
                <w:i/>
              </w:rPr>
            </w:pPr>
            <w:r w:rsidRPr="00CA04FC">
              <w:rPr>
                <w:i/>
              </w:rPr>
              <w:t>Unterschrift der Schulführungskraft</w:t>
            </w:r>
          </w:p>
        </w:tc>
      </w:tr>
    </w:tbl>
    <w:p w:rsidR="00DD44B9" w:rsidRDefault="00DD44B9" w:rsidP="001A5354">
      <w:pPr>
        <w:rPr>
          <w:b/>
          <w:i/>
        </w:rPr>
        <w:sectPr w:rsidR="00DD44B9" w:rsidSect="00DD44B9">
          <w:pgSz w:w="11906" w:h="16838"/>
          <w:pgMar w:top="1417" w:right="1417" w:bottom="1134" w:left="1417" w:header="708" w:footer="708" w:gutter="0"/>
          <w:pgNumType w:start="1"/>
          <w:cols w:space="708"/>
          <w:docGrid w:linePitch="360"/>
        </w:sectPr>
      </w:pPr>
    </w:p>
    <w:p w:rsidR="00DD44B9" w:rsidRPr="00CA04FC" w:rsidRDefault="00DD44B9" w:rsidP="001A5354">
      <w:pPr>
        <w:rPr>
          <w:b/>
          <w:i/>
        </w:rPr>
      </w:pPr>
    </w:p>
    <w:sectPr w:rsidR="00DD44B9" w:rsidRPr="00CA04FC" w:rsidSect="00DD44B9">
      <w:type w:val="continuous"/>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1">
    <w:nsid w:val="01F11B48"/>
    <w:multiLevelType w:val="hybridMultilevel"/>
    <w:tmpl w:val="B852D8FE"/>
    <w:lvl w:ilvl="0" w:tplc="04070017">
      <w:start w:val="1"/>
      <w:numFmt w:val="lowerLetter"/>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02D4C"/>
    <w:rsid w:val="00001909"/>
    <w:rsid w:val="00036C82"/>
    <w:rsid w:val="00036F2C"/>
    <w:rsid w:val="00046018"/>
    <w:rsid w:val="00047768"/>
    <w:rsid w:val="00076DA2"/>
    <w:rsid w:val="000848DE"/>
    <w:rsid w:val="00096575"/>
    <w:rsid w:val="000A3399"/>
    <w:rsid w:val="000B1818"/>
    <w:rsid w:val="000F1801"/>
    <w:rsid w:val="001132F9"/>
    <w:rsid w:val="00121C66"/>
    <w:rsid w:val="001245FC"/>
    <w:rsid w:val="00133AC3"/>
    <w:rsid w:val="001458DA"/>
    <w:rsid w:val="00160B94"/>
    <w:rsid w:val="001678C5"/>
    <w:rsid w:val="00174369"/>
    <w:rsid w:val="001928FA"/>
    <w:rsid w:val="0019589F"/>
    <w:rsid w:val="001A278E"/>
    <w:rsid w:val="001A3396"/>
    <w:rsid w:val="001A5354"/>
    <w:rsid w:val="001B4D5D"/>
    <w:rsid w:val="001D28FD"/>
    <w:rsid w:val="001F020A"/>
    <w:rsid w:val="001F1C7D"/>
    <w:rsid w:val="002158E8"/>
    <w:rsid w:val="00255810"/>
    <w:rsid w:val="002701EC"/>
    <w:rsid w:val="00281EE0"/>
    <w:rsid w:val="00287C81"/>
    <w:rsid w:val="00295F9E"/>
    <w:rsid w:val="002A0DE8"/>
    <w:rsid w:val="002D156D"/>
    <w:rsid w:val="002E66AE"/>
    <w:rsid w:val="002F5275"/>
    <w:rsid w:val="00310726"/>
    <w:rsid w:val="00310F1D"/>
    <w:rsid w:val="0031204A"/>
    <w:rsid w:val="00313084"/>
    <w:rsid w:val="00314E61"/>
    <w:rsid w:val="0031610F"/>
    <w:rsid w:val="003374B5"/>
    <w:rsid w:val="00350080"/>
    <w:rsid w:val="00352672"/>
    <w:rsid w:val="00362268"/>
    <w:rsid w:val="00394223"/>
    <w:rsid w:val="00394C91"/>
    <w:rsid w:val="003A0969"/>
    <w:rsid w:val="003A148D"/>
    <w:rsid w:val="003A6F12"/>
    <w:rsid w:val="003C612A"/>
    <w:rsid w:val="003D29E1"/>
    <w:rsid w:val="003D314D"/>
    <w:rsid w:val="003F0675"/>
    <w:rsid w:val="003F3D6D"/>
    <w:rsid w:val="00401735"/>
    <w:rsid w:val="00404BBA"/>
    <w:rsid w:val="004116A8"/>
    <w:rsid w:val="00417426"/>
    <w:rsid w:val="004237C3"/>
    <w:rsid w:val="00437165"/>
    <w:rsid w:val="004474BB"/>
    <w:rsid w:val="00457809"/>
    <w:rsid w:val="00480FEE"/>
    <w:rsid w:val="0048316B"/>
    <w:rsid w:val="004849C1"/>
    <w:rsid w:val="00487B92"/>
    <w:rsid w:val="00492E6F"/>
    <w:rsid w:val="004A40D4"/>
    <w:rsid w:val="004B0BE4"/>
    <w:rsid w:val="004C2936"/>
    <w:rsid w:val="004D2258"/>
    <w:rsid w:val="004E1712"/>
    <w:rsid w:val="004E6D2D"/>
    <w:rsid w:val="004F2A39"/>
    <w:rsid w:val="004F398A"/>
    <w:rsid w:val="00511385"/>
    <w:rsid w:val="00525FFB"/>
    <w:rsid w:val="00533D63"/>
    <w:rsid w:val="005720D5"/>
    <w:rsid w:val="00580E53"/>
    <w:rsid w:val="00583BCD"/>
    <w:rsid w:val="00597993"/>
    <w:rsid w:val="005C1ECF"/>
    <w:rsid w:val="005C6BB4"/>
    <w:rsid w:val="005F0F01"/>
    <w:rsid w:val="006018E9"/>
    <w:rsid w:val="00610FFD"/>
    <w:rsid w:val="00615D7F"/>
    <w:rsid w:val="0062053A"/>
    <w:rsid w:val="00632BE6"/>
    <w:rsid w:val="00634B64"/>
    <w:rsid w:val="00671C80"/>
    <w:rsid w:val="006805CC"/>
    <w:rsid w:val="0068436D"/>
    <w:rsid w:val="006950D0"/>
    <w:rsid w:val="00697FB5"/>
    <w:rsid w:val="006A3950"/>
    <w:rsid w:val="006C7150"/>
    <w:rsid w:val="006D1C68"/>
    <w:rsid w:val="006D1EAB"/>
    <w:rsid w:val="006F0044"/>
    <w:rsid w:val="006F736A"/>
    <w:rsid w:val="00704F81"/>
    <w:rsid w:val="007066FA"/>
    <w:rsid w:val="0070792F"/>
    <w:rsid w:val="00707B55"/>
    <w:rsid w:val="00713C72"/>
    <w:rsid w:val="00726E7F"/>
    <w:rsid w:val="007360C6"/>
    <w:rsid w:val="00755230"/>
    <w:rsid w:val="00756DFE"/>
    <w:rsid w:val="00760BD1"/>
    <w:rsid w:val="0076360C"/>
    <w:rsid w:val="007A7BFB"/>
    <w:rsid w:val="007C6D1D"/>
    <w:rsid w:val="007D6DA7"/>
    <w:rsid w:val="007F41A7"/>
    <w:rsid w:val="007F455E"/>
    <w:rsid w:val="008437A3"/>
    <w:rsid w:val="00857836"/>
    <w:rsid w:val="008675E5"/>
    <w:rsid w:val="00867F71"/>
    <w:rsid w:val="00875D0B"/>
    <w:rsid w:val="00881E0E"/>
    <w:rsid w:val="008935F9"/>
    <w:rsid w:val="008A7483"/>
    <w:rsid w:val="008C44EB"/>
    <w:rsid w:val="008D5FA3"/>
    <w:rsid w:val="008E2B5D"/>
    <w:rsid w:val="008E2C94"/>
    <w:rsid w:val="00917477"/>
    <w:rsid w:val="009174CE"/>
    <w:rsid w:val="00917E9E"/>
    <w:rsid w:val="00932FBC"/>
    <w:rsid w:val="009338BE"/>
    <w:rsid w:val="00944710"/>
    <w:rsid w:val="00945F8E"/>
    <w:rsid w:val="00951D58"/>
    <w:rsid w:val="009540EB"/>
    <w:rsid w:val="00954698"/>
    <w:rsid w:val="00971C3C"/>
    <w:rsid w:val="00985B6C"/>
    <w:rsid w:val="009914B3"/>
    <w:rsid w:val="009B10B6"/>
    <w:rsid w:val="009B5672"/>
    <w:rsid w:val="009D25D8"/>
    <w:rsid w:val="009D4B00"/>
    <w:rsid w:val="009E0EDF"/>
    <w:rsid w:val="009E5EAC"/>
    <w:rsid w:val="009F2C8C"/>
    <w:rsid w:val="009F6E56"/>
    <w:rsid w:val="00A05C1F"/>
    <w:rsid w:val="00A12B0A"/>
    <w:rsid w:val="00A13CFD"/>
    <w:rsid w:val="00A201F0"/>
    <w:rsid w:val="00A74AD1"/>
    <w:rsid w:val="00AC1406"/>
    <w:rsid w:val="00AC7CE5"/>
    <w:rsid w:val="00AD02A7"/>
    <w:rsid w:val="00AF70AB"/>
    <w:rsid w:val="00B12B9D"/>
    <w:rsid w:val="00B22101"/>
    <w:rsid w:val="00B436C6"/>
    <w:rsid w:val="00B46A84"/>
    <w:rsid w:val="00B47179"/>
    <w:rsid w:val="00B61999"/>
    <w:rsid w:val="00B73605"/>
    <w:rsid w:val="00B824E8"/>
    <w:rsid w:val="00B83AD6"/>
    <w:rsid w:val="00BC0AC6"/>
    <w:rsid w:val="00BD0713"/>
    <w:rsid w:val="00BD25B9"/>
    <w:rsid w:val="00BD46AA"/>
    <w:rsid w:val="00BD7071"/>
    <w:rsid w:val="00BE7AAA"/>
    <w:rsid w:val="00BF0034"/>
    <w:rsid w:val="00BF09C9"/>
    <w:rsid w:val="00BF3CF6"/>
    <w:rsid w:val="00C00255"/>
    <w:rsid w:val="00C02B3A"/>
    <w:rsid w:val="00C02D4C"/>
    <w:rsid w:val="00C1480F"/>
    <w:rsid w:val="00C14DFC"/>
    <w:rsid w:val="00C159A8"/>
    <w:rsid w:val="00C339DD"/>
    <w:rsid w:val="00C34539"/>
    <w:rsid w:val="00C531D3"/>
    <w:rsid w:val="00C77938"/>
    <w:rsid w:val="00C83D5F"/>
    <w:rsid w:val="00C85644"/>
    <w:rsid w:val="00C926BB"/>
    <w:rsid w:val="00C92CF4"/>
    <w:rsid w:val="00C93FA6"/>
    <w:rsid w:val="00C9723F"/>
    <w:rsid w:val="00CA04FC"/>
    <w:rsid w:val="00CE0235"/>
    <w:rsid w:val="00D163D5"/>
    <w:rsid w:val="00D17E49"/>
    <w:rsid w:val="00D22396"/>
    <w:rsid w:val="00D23808"/>
    <w:rsid w:val="00D33D04"/>
    <w:rsid w:val="00D87CD2"/>
    <w:rsid w:val="00DA51FC"/>
    <w:rsid w:val="00DD44B9"/>
    <w:rsid w:val="00DE7881"/>
    <w:rsid w:val="00E20A7B"/>
    <w:rsid w:val="00E213AD"/>
    <w:rsid w:val="00E25B19"/>
    <w:rsid w:val="00E30719"/>
    <w:rsid w:val="00E54BF0"/>
    <w:rsid w:val="00E56552"/>
    <w:rsid w:val="00E56A64"/>
    <w:rsid w:val="00E664A2"/>
    <w:rsid w:val="00EB10A8"/>
    <w:rsid w:val="00EB430B"/>
    <w:rsid w:val="00EB53DF"/>
    <w:rsid w:val="00EC4C8E"/>
    <w:rsid w:val="00EF5C07"/>
    <w:rsid w:val="00EF5C8F"/>
    <w:rsid w:val="00EF671E"/>
    <w:rsid w:val="00F11D16"/>
    <w:rsid w:val="00F20BCF"/>
    <w:rsid w:val="00F22299"/>
    <w:rsid w:val="00F24DBF"/>
    <w:rsid w:val="00F32FBB"/>
    <w:rsid w:val="00F334E8"/>
    <w:rsid w:val="00F45ADF"/>
    <w:rsid w:val="00F8483C"/>
    <w:rsid w:val="00F85230"/>
    <w:rsid w:val="00F959E4"/>
    <w:rsid w:val="00FA7C30"/>
    <w:rsid w:val="00FB7C5B"/>
    <w:rsid w:val="00FC0C64"/>
    <w:rsid w:val="00FD2FD5"/>
    <w:rsid w:val="00FE70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0EE6AE"/>
  <w15:chartTrackingRefBased/>
  <w15:docId w15:val="{8576889A-2772-4FA8-A47E-195116EBD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Standard">
    <w:name w:val="Normal"/>
    <w:qFormat/>
    <w:rsid w:val="004F2A39"/>
    <w:rPr>
      <w:sz w:val="24"/>
      <w:szCs w:val="24"/>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table" w:styleId="Tabellenraster">
    <w:name w:val="Table Grid"/>
    <w:basedOn w:val="NormaleTabelle"/>
    <w:rsid w:val="004578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rsid w:val="0062053A"/>
    <w:rPr>
      <w:rFonts w:ascii="Segoe UI" w:hAnsi="Segoe UI" w:cs="Segoe UI"/>
      <w:sz w:val="18"/>
      <w:szCs w:val="18"/>
    </w:rPr>
  </w:style>
  <w:style w:type="character" w:customStyle="1" w:styleId="SprechblasentextZchn">
    <w:name w:val="Sprechblasentext Zchn"/>
    <w:link w:val="Sprechblasentext"/>
    <w:rsid w:val="0062053A"/>
    <w:rPr>
      <w:rFonts w:ascii="Segoe UI" w:hAnsi="Segoe UI" w:cs="Segoe UI"/>
      <w:sz w:val="18"/>
      <w:szCs w:val="18"/>
    </w:rPr>
  </w:style>
  <w:style w:type="paragraph" w:customStyle="1" w:styleId="Default">
    <w:name w:val="Default"/>
    <w:rsid w:val="00951D58"/>
    <w:pPr>
      <w:autoSpaceDE w:val="0"/>
      <w:autoSpaceDN w:val="0"/>
      <w:adjustRightInd w:val="0"/>
    </w:pPr>
    <w:rPr>
      <w:rFonts w:ascii="Arial" w:hAnsi="Arial" w:cs="Arial"/>
      <w:color w:val="000000"/>
      <w:sz w:val="24"/>
      <w:szCs w:val="24"/>
    </w:rPr>
  </w:style>
  <w:style w:type="paragraph" w:customStyle="1" w:styleId="VersandformundAdresse">
    <w:name w:val="Versandform und Adresse"/>
    <w:basedOn w:val="Standard"/>
    <w:rsid w:val="00917E9E"/>
    <w:pPr>
      <w:spacing w:line="240" w:lineRule="exact"/>
    </w:pPr>
    <w:rPr>
      <w:rFonts w:ascii="Arial" w:hAnsi="Arial"/>
      <w:noProof/>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00308">
      <w:bodyDiv w:val="1"/>
      <w:marLeft w:val="0"/>
      <w:marRight w:val="0"/>
      <w:marTop w:val="0"/>
      <w:marBottom w:val="0"/>
      <w:divBdr>
        <w:top w:val="none" w:sz="0" w:space="0" w:color="auto"/>
        <w:left w:val="none" w:sz="0" w:space="0" w:color="auto"/>
        <w:bottom w:val="none" w:sz="0" w:space="0" w:color="auto"/>
        <w:right w:val="none" w:sz="0" w:space="0" w:color="auto"/>
      </w:divBdr>
    </w:div>
    <w:div w:id="31466175">
      <w:bodyDiv w:val="1"/>
      <w:marLeft w:val="0"/>
      <w:marRight w:val="0"/>
      <w:marTop w:val="0"/>
      <w:marBottom w:val="0"/>
      <w:divBdr>
        <w:top w:val="none" w:sz="0" w:space="0" w:color="auto"/>
        <w:left w:val="none" w:sz="0" w:space="0" w:color="auto"/>
        <w:bottom w:val="none" w:sz="0" w:space="0" w:color="auto"/>
        <w:right w:val="none" w:sz="0" w:space="0" w:color="auto"/>
      </w:divBdr>
    </w:div>
    <w:div w:id="45224057">
      <w:bodyDiv w:val="1"/>
      <w:marLeft w:val="0"/>
      <w:marRight w:val="0"/>
      <w:marTop w:val="0"/>
      <w:marBottom w:val="0"/>
      <w:divBdr>
        <w:top w:val="none" w:sz="0" w:space="0" w:color="auto"/>
        <w:left w:val="none" w:sz="0" w:space="0" w:color="auto"/>
        <w:bottom w:val="none" w:sz="0" w:space="0" w:color="auto"/>
        <w:right w:val="none" w:sz="0" w:space="0" w:color="auto"/>
      </w:divBdr>
    </w:div>
    <w:div w:id="86312507">
      <w:bodyDiv w:val="1"/>
      <w:marLeft w:val="0"/>
      <w:marRight w:val="0"/>
      <w:marTop w:val="0"/>
      <w:marBottom w:val="0"/>
      <w:divBdr>
        <w:top w:val="none" w:sz="0" w:space="0" w:color="auto"/>
        <w:left w:val="none" w:sz="0" w:space="0" w:color="auto"/>
        <w:bottom w:val="none" w:sz="0" w:space="0" w:color="auto"/>
        <w:right w:val="none" w:sz="0" w:space="0" w:color="auto"/>
      </w:divBdr>
    </w:div>
    <w:div w:id="154541453">
      <w:bodyDiv w:val="1"/>
      <w:marLeft w:val="0"/>
      <w:marRight w:val="0"/>
      <w:marTop w:val="0"/>
      <w:marBottom w:val="0"/>
      <w:divBdr>
        <w:top w:val="none" w:sz="0" w:space="0" w:color="auto"/>
        <w:left w:val="none" w:sz="0" w:space="0" w:color="auto"/>
        <w:bottom w:val="none" w:sz="0" w:space="0" w:color="auto"/>
        <w:right w:val="none" w:sz="0" w:space="0" w:color="auto"/>
      </w:divBdr>
    </w:div>
    <w:div w:id="225915594">
      <w:bodyDiv w:val="1"/>
      <w:marLeft w:val="0"/>
      <w:marRight w:val="0"/>
      <w:marTop w:val="0"/>
      <w:marBottom w:val="0"/>
      <w:divBdr>
        <w:top w:val="none" w:sz="0" w:space="0" w:color="auto"/>
        <w:left w:val="none" w:sz="0" w:space="0" w:color="auto"/>
        <w:bottom w:val="none" w:sz="0" w:space="0" w:color="auto"/>
        <w:right w:val="none" w:sz="0" w:space="0" w:color="auto"/>
      </w:divBdr>
    </w:div>
    <w:div w:id="275911427">
      <w:bodyDiv w:val="1"/>
      <w:marLeft w:val="0"/>
      <w:marRight w:val="0"/>
      <w:marTop w:val="0"/>
      <w:marBottom w:val="0"/>
      <w:divBdr>
        <w:top w:val="none" w:sz="0" w:space="0" w:color="auto"/>
        <w:left w:val="none" w:sz="0" w:space="0" w:color="auto"/>
        <w:bottom w:val="none" w:sz="0" w:space="0" w:color="auto"/>
        <w:right w:val="none" w:sz="0" w:space="0" w:color="auto"/>
      </w:divBdr>
    </w:div>
    <w:div w:id="304748546">
      <w:bodyDiv w:val="1"/>
      <w:marLeft w:val="0"/>
      <w:marRight w:val="0"/>
      <w:marTop w:val="0"/>
      <w:marBottom w:val="0"/>
      <w:divBdr>
        <w:top w:val="none" w:sz="0" w:space="0" w:color="auto"/>
        <w:left w:val="none" w:sz="0" w:space="0" w:color="auto"/>
        <w:bottom w:val="none" w:sz="0" w:space="0" w:color="auto"/>
        <w:right w:val="none" w:sz="0" w:space="0" w:color="auto"/>
      </w:divBdr>
    </w:div>
    <w:div w:id="344945455">
      <w:bodyDiv w:val="1"/>
      <w:marLeft w:val="0"/>
      <w:marRight w:val="0"/>
      <w:marTop w:val="0"/>
      <w:marBottom w:val="0"/>
      <w:divBdr>
        <w:top w:val="none" w:sz="0" w:space="0" w:color="auto"/>
        <w:left w:val="none" w:sz="0" w:space="0" w:color="auto"/>
        <w:bottom w:val="none" w:sz="0" w:space="0" w:color="auto"/>
        <w:right w:val="none" w:sz="0" w:space="0" w:color="auto"/>
      </w:divBdr>
    </w:div>
    <w:div w:id="368991354">
      <w:bodyDiv w:val="1"/>
      <w:marLeft w:val="0"/>
      <w:marRight w:val="0"/>
      <w:marTop w:val="0"/>
      <w:marBottom w:val="0"/>
      <w:divBdr>
        <w:top w:val="none" w:sz="0" w:space="0" w:color="auto"/>
        <w:left w:val="none" w:sz="0" w:space="0" w:color="auto"/>
        <w:bottom w:val="none" w:sz="0" w:space="0" w:color="auto"/>
        <w:right w:val="none" w:sz="0" w:space="0" w:color="auto"/>
      </w:divBdr>
    </w:div>
    <w:div w:id="413164476">
      <w:bodyDiv w:val="1"/>
      <w:marLeft w:val="0"/>
      <w:marRight w:val="0"/>
      <w:marTop w:val="0"/>
      <w:marBottom w:val="0"/>
      <w:divBdr>
        <w:top w:val="none" w:sz="0" w:space="0" w:color="auto"/>
        <w:left w:val="none" w:sz="0" w:space="0" w:color="auto"/>
        <w:bottom w:val="none" w:sz="0" w:space="0" w:color="auto"/>
        <w:right w:val="none" w:sz="0" w:space="0" w:color="auto"/>
      </w:divBdr>
    </w:div>
    <w:div w:id="472479900">
      <w:bodyDiv w:val="1"/>
      <w:marLeft w:val="0"/>
      <w:marRight w:val="0"/>
      <w:marTop w:val="0"/>
      <w:marBottom w:val="0"/>
      <w:divBdr>
        <w:top w:val="none" w:sz="0" w:space="0" w:color="auto"/>
        <w:left w:val="none" w:sz="0" w:space="0" w:color="auto"/>
        <w:bottom w:val="none" w:sz="0" w:space="0" w:color="auto"/>
        <w:right w:val="none" w:sz="0" w:space="0" w:color="auto"/>
      </w:divBdr>
    </w:div>
    <w:div w:id="473179838">
      <w:bodyDiv w:val="1"/>
      <w:marLeft w:val="0"/>
      <w:marRight w:val="0"/>
      <w:marTop w:val="0"/>
      <w:marBottom w:val="0"/>
      <w:divBdr>
        <w:top w:val="none" w:sz="0" w:space="0" w:color="auto"/>
        <w:left w:val="none" w:sz="0" w:space="0" w:color="auto"/>
        <w:bottom w:val="none" w:sz="0" w:space="0" w:color="auto"/>
        <w:right w:val="none" w:sz="0" w:space="0" w:color="auto"/>
      </w:divBdr>
    </w:div>
    <w:div w:id="474374181">
      <w:bodyDiv w:val="1"/>
      <w:marLeft w:val="0"/>
      <w:marRight w:val="0"/>
      <w:marTop w:val="0"/>
      <w:marBottom w:val="0"/>
      <w:divBdr>
        <w:top w:val="none" w:sz="0" w:space="0" w:color="auto"/>
        <w:left w:val="none" w:sz="0" w:space="0" w:color="auto"/>
        <w:bottom w:val="none" w:sz="0" w:space="0" w:color="auto"/>
        <w:right w:val="none" w:sz="0" w:space="0" w:color="auto"/>
      </w:divBdr>
    </w:div>
    <w:div w:id="547305154">
      <w:bodyDiv w:val="1"/>
      <w:marLeft w:val="0"/>
      <w:marRight w:val="0"/>
      <w:marTop w:val="0"/>
      <w:marBottom w:val="0"/>
      <w:divBdr>
        <w:top w:val="none" w:sz="0" w:space="0" w:color="auto"/>
        <w:left w:val="none" w:sz="0" w:space="0" w:color="auto"/>
        <w:bottom w:val="none" w:sz="0" w:space="0" w:color="auto"/>
        <w:right w:val="none" w:sz="0" w:space="0" w:color="auto"/>
      </w:divBdr>
    </w:div>
    <w:div w:id="637418643">
      <w:bodyDiv w:val="1"/>
      <w:marLeft w:val="0"/>
      <w:marRight w:val="0"/>
      <w:marTop w:val="0"/>
      <w:marBottom w:val="0"/>
      <w:divBdr>
        <w:top w:val="none" w:sz="0" w:space="0" w:color="auto"/>
        <w:left w:val="none" w:sz="0" w:space="0" w:color="auto"/>
        <w:bottom w:val="none" w:sz="0" w:space="0" w:color="auto"/>
        <w:right w:val="none" w:sz="0" w:space="0" w:color="auto"/>
      </w:divBdr>
    </w:div>
    <w:div w:id="694119471">
      <w:bodyDiv w:val="1"/>
      <w:marLeft w:val="0"/>
      <w:marRight w:val="0"/>
      <w:marTop w:val="0"/>
      <w:marBottom w:val="0"/>
      <w:divBdr>
        <w:top w:val="none" w:sz="0" w:space="0" w:color="auto"/>
        <w:left w:val="none" w:sz="0" w:space="0" w:color="auto"/>
        <w:bottom w:val="none" w:sz="0" w:space="0" w:color="auto"/>
        <w:right w:val="none" w:sz="0" w:space="0" w:color="auto"/>
      </w:divBdr>
    </w:div>
    <w:div w:id="710498532">
      <w:bodyDiv w:val="1"/>
      <w:marLeft w:val="0"/>
      <w:marRight w:val="0"/>
      <w:marTop w:val="0"/>
      <w:marBottom w:val="0"/>
      <w:divBdr>
        <w:top w:val="none" w:sz="0" w:space="0" w:color="auto"/>
        <w:left w:val="none" w:sz="0" w:space="0" w:color="auto"/>
        <w:bottom w:val="none" w:sz="0" w:space="0" w:color="auto"/>
        <w:right w:val="none" w:sz="0" w:space="0" w:color="auto"/>
      </w:divBdr>
    </w:div>
    <w:div w:id="722942999">
      <w:bodyDiv w:val="1"/>
      <w:marLeft w:val="0"/>
      <w:marRight w:val="0"/>
      <w:marTop w:val="0"/>
      <w:marBottom w:val="0"/>
      <w:divBdr>
        <w:top w:val="none" w:sz="0" w:space="0" w:color="auto"/>
        <w:left w:val="none" w:sz="0" w:space="0" w:color="auto"/>
        <w:bottom w:val="none" w:sz="0" w:space="0" w:color="auto"/>
        <w:right w:val="none" w:sz="0" w:space="0" w:color="auto"/>
      </w:divBdr>
    </w:div>
    <w:div w:id="792482909">
      <w:bodyDiv w:val="1"/>
      <w:marLeft w:val="0"/>
      <w:marRight w:val="0"/>
      <w:marTop w:val="0"/>
      <w:marBottom w:val="0"/>
      <w:divBdr>
        <w:top w:val="none" w:sz="0" w:space="0" w:color="auto"/>
        <w:left w:val="none" w:sz="0" w:space="0" w:color="auto"/>
        <w:bottom w:val="none" w:sz="0" w:space="0" w:color="auto"/>
        <w:right w:val="none" w:sz="0" w:space="0" w:color="auto"/>
      </w:divBdr>
    </w:div>
    <w:div w:id="795101351">
      <w:bodyDiv w:val="1"/>
      <w:marLeft w:val="0"/>
      <w:marRight w:val="0"/>
      <w:marTop w:val="0"/>
      <w:marBottom w:val="0"/>
      <w:divBdr>
        <w:top w:val="none" w:sz="0" w:space="0" w:color="auto"/>
        <w:left w:val="none" w:sz="0" w:space="0" w:color="auto"/>
        <w:bottom w:val="none" w:sz="0" w:space="0" w:color="auto"/>
        <w:right w:val="none" w:sz="0" w:space="0" w:color="auto"/>
      </w:divBdr>
    </w:div>
    <w:div w:id="869686874">
      <w:bodyDiv w:val="1"/>
      <w:marLeft w:val="0"/>
      <w:marRight w:val="0"/>
      <w:marTop w:val="0"/>
      <w:marBottom w:val="0"/>
      <w:divBdr>
        <w:top w:val="none" w:sz="0" w:space="0" w:color="auto"/>
        <w:left w:val="none" w:sz="0" w:space="0" w:color="auto"/>
        <w:bottom w:val="none" w:sz="0" w:space="0" w:color="auto"/>
        <w:right w:val="none" w:sz="0" w:space="0" w:color="auto"/>
      </w:divBdr>
    </w:div>
    <w:div w:id="886993008">
      <w:bodyDiv w:val="1"/>
      <w:marLeft w:val="0"/>
      <w:marRight w:val="0"/>
      <w:marTop w:val="0"/>
      <w:marBottom w:val="0"/>
      <w:divBdr>
        <w:top w:val="none" w:sz="0" w:space="0" w:color="auto"/>
        <w:left w:val="none" w:sz="0" w:space="0" w:color="auto"/>
        <w:bottom w:val="none" w:sz="0" w:space="0" w:color="auto"/>
        <w:right w:val="none" w:sz="0" w:space="0" w:color="auto"/>
      </w:divBdr>
    </w:div>
    <w:div w:id="987199725">
      <w:bodyDiv w:val="1"/>
      <w:marLeft w:val="0"/>
      <w:marRight w:val="0"/>
      <w:marTop w:val="0"/>
      <w:marBottom w:val="0"/>
      <w:divBdr>
        <w:top w:val="none" w:sz="0" w:space="0" w:color="auto"/>
        <w:left w:val="none" w:sz="0" w:space="0" w:color="auto"/>
        <w:bottom w:val="none" w:sz="0" w:space="0" w:color="auto"/>
        <w:right w:val="none" w:sz="0" w:space="0" w:color="auto"/>
      </w:divBdr>
    </w:div>
    <w:div w:id="1003701120">
      <w:bodyDiv w:val="1"/>
      <w:marLeft w:val="0"/>
      <w:marRight w:val="0"/>
      <w:marTop w:val="0"/>
      <w:marBottom w:val="0"/>
      <w:divBdr>
        <w:top w:val="none" w:sz="0" w:space="0" w:color="auto"/>
        <w:left w:val="none" w:sz="0" w:space="0" w:color="auto"/>
        <w:bottom w:val="none" w:sz="0" w:space="0" w:color="auto"/>
        <w:right w:val="none" w:sz="0" w:space="0" w:color="auto"/>
      </w:divBdr>
    </w:div>
    <w:div w:id="1061706787">
      <w:bodyDiv w:val="1"/>
      <w:marLeft w:val="0"/>
      <w:marRight w:val="0"/>
      <w:marTop w:val="0"/>
      <w:marBottom w:val="0"/>
      <w:divBdr>
        <w:top w:val="none" w:sz="0" w:space="0" w:color="auto"/>
        <w:left w:val="none" w:sz="0" w:space="0" w:color="auto"/>
        <w:bottom w:val="none" w:sz="0" w:space="0" w:color="auto"/>
        <w:right w:val="none" w:sz="0" w:space="0" w:color="auto"/>
      </w:divBdr>
    </w:div>
    <w:div w:id="1124932547">
      <w:bodyDiv w:val="1"/>
      <w:marLeft w:val="0"/>
      <w:marRight w:val="0"/>
      <w:marTop w:val="0"/>
      <w:marBottom w:val="0"/>
      <w:divBdr>
        <w:top w:val="none" w:sz="0" w:space="0" w:color="auto"/>
        <w:left w:val="none" w:sz="0" w:space="0" w:color="auto"/>
        <w:bottom w:val="none" w:sz="0" w:space="0" w:color="auto"/>
        <w:right w:val="none" w:sz="0" w:space="0" w:color="auto"/>
      </w:divBdr>
    </w:div>
    <w:div w:id="1134523387">
      <w:bodyDiv w:val="1"/>
      <w:marLeft w:val="0"/>
      <w:marRight w:val="0"/>
      <w:marTop w:val="0"/>
      <w:marBottom w:val="0"/>
      <w:divBdr>
        <w:top w:val="none" w:sz="0" w:space="0" w:color="auto"/>
        <w:left w:val="none" w:sz="0" w:space="0" w:color="auto"/>
        <w:bottom w:val="none" w:sz="0" w:space="0" w:color="auto"/>
        <w:right w:val="none" w:sz="0" w:space="0" w:color="auto"/>
      </w:divBdr>
    </w:div>
    <w:div w:id="1142163554">
      <w:bodyDiv w:val="1"/>
      <w:marLeft w:val="0"/>
      <w:marRight w:val="0"/>
      <w:marTop w:val="0"/>
      <w:marBottom w:val="0"/>
      <w:divBdr>
        <w:top w:val="none" w:sz="0" w:space="0" w:color="auto"/>
        <w:left w:val="none" w:sz="0" w:space="0" w:color="auto"/>
        <w:bottom w:val="none" w:sz="0" w:space="0" w:color="auto"/>
        <w:right w:val="none" w:sz="0" w:space="0" w:color="auto"/>
      </w:divBdr>
    </w:div>
    <w:div w:id="1236934745">
      <w:bodyDiv w:val="1"/>
      <w:marLeft w:val="0"/>
      <w:marRight w:val="0"/>
      <w:marTop w:val="0"/>
      <w:marBottom w:val="0"/>
      <w:divBdr>
        <w:top w:val="none" w:sz="0" w:space="0" w:color="auto"/>
        <w:left w:val="none" w:sz="0" w:space="0" w:color="auto"/>
        <w:bottom w:val="none" w:sz="0" w:space="0" w:color="auto"/>
        <w:right w:val="none" w:sz="0" w:space="0" w:color="auto"/>
      </w:divBdr>
    </w:div>
    <w:div w:id="1248659785">
      <w:bodyDiv w:val="1"/>
      <w:marLeft w:val="0"/>
      <w:marRight w:val="0"/>
      <w:marTop w:val="0"/>
      <w:marBottom w:val="0"/>
      <w:divBdr>
        <w:top w:val="none" w:sz="0" w:space="0" w:color="auto"/>
        <w:left w:val="none" w:sz="0" w:space="0" w:color="auto"/>
        <w:bottom w:val="none" w:sz="0" w:space="0" w:color="auto"/>
        <w:right w:val="none" w:sz="0" w:space="0" w:color="auto"/>
      </w:divBdr>
    </w:div>
    <w:div w:id="1261642306">
      <w:bodyDiv w:val="1"/>
      <w:marLeft w:val="0"/>
      <w:marRight w:val="0"/>
      <w:marTop w:val="0"/>
      <w:marBottom w:val="0"/>
      <w:divBdr>
        <w:top w:val="none" w:sz="0" w:space="0" w:color="auto"/>
        <w:left w:val="none" w:sz="0" w:space="0" w:color="auto"/>
        <w:bottom w:val="none" w:sz="0" w:space="0" w:color="auto"/>
        <w:right w:val="none" w:sz="0" w:space="0" w:color="auto"/>
      </w:divBdr>
    </w:div>
    <w:div w:id="1281913890">
      <w:bodyDiv w:val="1"/>
      <w:marLeft w:val="0"/>
      <w:marRight w:val="0"/>
      <w:marTop w:val="0"/>
      <w:marBottom w:val="0"/>
      <w:divBdr>
        <w:top w:val="none" w:sz="0" w:space="0" w:color="auto"/>
        <w:left w:val="none" w:sz="0" w:space="0" w:color="auto"/>
        <w:bottom w:val="none" w:sz="0" w:space="0" w:color="auto"/>
        <w:right w:val="none" w:sz="0" w:space="0" w:color="auto"/>
      </w:divBdr>
    </w:div>
    <w:div w:id="1331254423">
      <w:bodyDiv w:val="1"/>
      <w:marLeft w:val="0"/>
      <w:marRight w:val="0"/>
      <w:marTop w:val="0"/>
      <w:marBottom w:val="0"/>
      <w:divBdr>
        <w:top w:val="none" w:sz="0" w:space="0" w:color="auto"/>
        <w:left w:val="none" w:sz="0" w:space="0" w:color="auto"/>
        <w:bottom w:val="none" w:sz="0" w:space="0" w:color="auto"/>
        <w:right w:val="none" w:sz="0" w:space="0" w:color="auto"/>
      </w:divBdr>
    </w:div>
    <w:div w:id="1431658101">
      <w:bodyDiv w:val="1"/>
      <w:marLeft w:val="0"/>
      <w:marRight w:val="0"/>
      <w:marTop w:val="0"/>
      <w:marBottom w:val="0"/>
      <w:divBdr>
        <w:top w:val="none" w:sz="0" w:space="0" w:color="auto"/>
        <w:left w:val="none" w:sz="0" w:space="0" w:color="auto"/>
        <w:bottom w:val="none" w:sz="0" w:space="0" w:color="auto"/>
        <w:right w:val="none" w:sz="0" w:space="0" w:color="auto"/>
      </w:divBdr>
    </w:div>
    <w:div w:id="1539662934">
      <w:bodyDiv w:val="1"/>
      <w:marLeft w:val="0"/>
      <w:marRight w:val="0"/>
      <w:marTop w:val="0"/>
      <w:marBottom w:val="0"/>
      <w:divBdr>
        <w:top w:val="none" w:sz="0" w:space="0" w:color="auto"/>
        <w:left w:val="none" w:sz="0" w:space="0" w:color="auto"/>
        <w:bottom w:val="none" w:sz="0" w:space="0" w:color="auto"/>
        <w:right w:val="none" w:sz="0" w:space="0" w:color="auto"/>
      </w:divBdr>
    </w:div>
    <w:div w:id="1557201742">
      <w:bodyDiv w:val="1"/>
      <w:marLeft w:val="0"/>
      <w:marRight w:val="0"/>
      <w:marTop w:val="0"/>
      <w:marBottom w:val="0"/>
      <w:divBdr>
        <w:top w:val="none" w:sz="0" w:space="0" w:color="auto"/>
        <w:left w:val="none" w:sz="0" w:space="0" w:color="auto"/>
        <w:bottom w:val="none" w:sz="0" w:space="0" w:color="auto"/>
        <w:right w:val="none" w:sz="0" w:space="0" w:color="auto"/>
      </w:divBdr>
    </w:div>
    <w:div w:id="1563827647">
      <w:bodyDiv w:val="1"/>
      <w:marLeft w:val="0"/>
      <w:marRight w:val="0"/>
      <w:marTop w:val="0"/>
      <w:marBottom w:val="0"/>
      <w:divBdr>
        <w:top w:val="none" w:sz="0" w:space="0" w:color="auto"/>
        <w:left w:val="none" w:sz="0" w:space="0" w:color="auto"/>
        <w:bottom w:val="none" w:sz="0" w:space="0" w:color="auto"/>
        <w:right w:val="none" w:sz="0" w:space="0" w:color="auto"/>
      </w:divBdr>
    </w:div>
    <w:div w:id="1666663602">
      <w:bodyDiv w:val="1"/>
      <w:marLeft w:val="0"/>
      <w:marRight w:val="0"/>
      <w:marTop w:val="0"/>
      <w:marBottom w:val="0"/>
      <w:divBdr>
        <w:top w:val="none" w:sz="0" w:space="0" w:color="auto"/>
        <w:left w:val="none" w:sz="0" w:space="0" w:color="auto"/>
        <w:bottom w:val="none" w:sz="0" w:space="0" w:color="auto"/>
        <w:right w:val="none" w:sz="0" w:space="0" w:color="auto"/>
      </w:divBdr>
    </w:div>
    <w:div w:id="1695692352">
      <w:bodyDiv w:val="1"/>
      <w:marLeft w:val="0"/>
      <w:marRight w:val="0"/>
      <w:marTop w:val="0"/>
      <w:marBottom w:val="0"/>
      <w:divBdr>
        <w:top w:val="none" w:sz="0" w:space="0" w:color="auto"/>
        <w:left w:val="none" w:sz="0" w:space="0" w:color="auto"/>
        <w:bottom w:val="none" w:sz="0" w:space="0" w:color="auto"/>
        <w:right w:val="none" w:sz="0" w:space="0" w:color="auto"/>
      </w:divBdr>
    </w:div>
    <w:div w:id="1727798424">
      <w:bodyDiv w:val="1"/>
      <w:marLeft w:val="0"/>
      <w:marRight w:val="0"/>
      <w:marTop w:val="0"/>
      <w:marBottom w:val="0"/>
      <w:divBdr>
        <w:top w:val="none" w:sz="0" w:space="0" w:color="auto"/>
        <w:left w:val="none" w:sz="0" w:space="0" w:color="auto"/>
        <w:bottom w:val="none" w:sz="0" w:space="0" w:color="auto"/>
        <w:right w:val="none" w:sz="0" w:space="0" w:color="auto"/>
      </w:divBdr>
    </w:div>
    <w:div w:id="1851527790">
      <w:bodyDiv w:val="1"/>
      <w:marLeft w:val="0"/>
      <w:marRight w:val="0"/>
      <w:marTop w:val="0"/>
      <w:marBottom w:val="0"/>
      <w:divBdr>
        <w:top w:val="none" w:sz="0" w:space="0" w:color="auto"/>
        <w:left w:val="none" w:sz="0" w:space="0" w:color="auto"/>
        <w:bottom w:val="none" w:sz="0" w:space="0" w:color="auto"/>
        <w:right w:val="none" w:sz="0" w:space="0" w:color="auto"/>
      </w:divBdr>
    </w:div>
    <w:div w:id="1887520124">
      <w:bodyDiv w:val="1"/>
      <w:marLeft w:val="0"/>
      <w:marRight w:val="0"/>
      <w:marTop w:val="0"/>
      <w:marBottom w:val="0"/>
      <w:divBdr>
        <w:top w:val="none" w:sz="0" w:space="0" w:color="auto"/>
        <w:left w:val="none" w:sz="0" w:space="0" w:color="auto"/>
        <w:bottom w:val="none" w:sz="0" w:space="0" w:color="auto"/>
        <w:right w:val="none" w:sz="0" w:space="0" w:color="auto"/>
      </w:divBdr>
    </w:div>
    <w:div w:id="1917322288">
      <w:bodyDiv w:val="1"/>
      <w:marLeft w:val="0"/>
      <w:marRight w:val="0"/>
      <w:marTop w:val="0"/>
      <w:marBottom w:val="0"/>
      <w:divBdr>
        <w:top w:val="none" w:sz="0" w:space="0" w:color="auto"/>
        <w:left w:val="none" w:sz="0" w:space="0" w:color="auto"/>
        <w:bottom w:val="none" w:sz="0" w:space="0" w:color="auto"/>
        <w:right w:val="none" w:sz="0" w:space="0" w:color="auto"/>
      </w:divBdr>
    </w:div>
    <w:div w:id="1975063827">
      <w:bodyDiv w:val="1"/>
      <w:marLeft w:val="0"/>
      <w:marRight w:val="0"/>
      <w:marTop w:val="0"/>
      <w:marBottom w:val="0"/>
      <w:divBdr>
        <w:top w:val="none" w:sz="0" w:space="0" w:color="auto"/>
        <w:left w:val="none" w:sz="0" w:space="0" w:color="auto"/>
        <w:bottom w:val="none" w:sz="0" w:space="0" w:color="auto"/>
        <w:right w:val="none" w:sz="0" w:space="0" w:color="auto"/>
      </w:divBdr>
    </w:div>
    <w:div w:id="2026129308">
      <w:bodyDiv w:val="1"/>
      <w:marLeft w:val="0"/>
      <w:marRight w:val="0"/>
      <w:marTop w:val="0"/>
      <w:marBottom w:val="0"/>
      <w:divBdr>
        <w:top w:val="none" w:sz="0" w:space="0" w:color="auto"/>
        <w:left w:val="none" w:sz="0" w:space="0" w:color="auto"/>
        <w:bottom w:val="none" w:sz="0" w:space="0" w:color="auto"/>
        <w:right w:val="none" w:sz="0" w:space="0" w:color="auto"/>
      </w:divBdr>
    </w:div>
    <w:div w:id="2145922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AF21F4B</Template>
  <TotalTime>0</TotalTime>
  <Pages>2</Pages>
  <Words>391</Words>
  <Characters>2467</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Festlegung betreffend Abschluss eines Vertrages („determina a contrarre“)</vt:lpstr>
    </vt:vector>
  </TitlesOfParts>
  <Company>prov.bz</Company>
  <LinksUpToDate>false</LinksUpToDate>
  <CharactersWithSpaces>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Festlegung betreffend Abschluss eines Vertrages („determina a contrarre“)</dc:title>
  <dc:subject/>
  <dc:creator>Georg Tschager</dc:creator>
  <cp:keywords/>
  <dc:description/>
  <cp:lastModifiedBy>Breitenberger, Hannelore</cp:lastModifiedBy>
  <cp:revision>3</cp:revision>
  <cp:lastPrinted>2020-06-18T07:06:00Z</cp:lastPrinted>
  <dcterms:created xsi:type="dcterms:W3CDTF">2020-07-13T11:28:00Z</dcterms:created>
  <dcterms:modified xsi:type="dcterms:W3CDTF">2020-07-13T11:28:00Z</dcterms:modified>
</cp:coreProperties>
</file>